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C0" w:rsidRPr="000161C0" w:rsidRDefault="000161C0" w:rsidP="000161C0">
      <w:pPr>
        <w:pBdr>
          <w:top w:val="single" w:sz="12" w:space="8" w:color="auto"/>
          <w:bottom w:val="single" w:sz="12" w:space="8" w:color="auto"/>
        </w:pBdr>
        <w:shd w:val="clear" w:color="auto" w:fill="FFFFFF"/>
        <w:spacing w:after="100" w:afterAutospacing="1" w:line="240" w:lineRule="auto"/>
        <w:jc w:val="center"/>
        <w:outlineLvl w:val="1"/>
        <w:rPr>
          <w:rFonts w:ascii="Segoe UI" w:eastAsia="Times New Roman" w:hAnsi="Segoe UI" w:cs="Segoe UI"/>
          <w:color w:val="246E7D"/>
          <w:sz w:val="36"/>
          <w:szCs w:val="36"/>
          <w:lang w:eastAsia="el-GR"/>
        </w:rPr>
      </w:pPr>
      <w:r w:rsidRPr="000161C0">
        <w:rPr>
          <w:rFonts w:ascii="Segoe UI" w:eastAsia="Times New Roman" w:hAnsi="Segoe UI" w:cs="Segoe UI"/>
          <w:color w:val="246E7D"/>
          <w:sz w:val="36"/>
          <w:szCs w:val="36"/>
          <w:lang w:eastAsia="el-GR"/>
        </w:rPr>
        <w:t>ΚΕΦΑΛΑΙΟ Δ’</w:t>
      </w:r>
      <w:r w:rsidRPr="000161C0">
        <w:rPr>
          <w:rFonts w:ascii="Segoe UI" w:eastAsia="Times New Roman" w:hAnsi="Segoe UI" w:cs="Segoe UI"/>
          <w:color w:val="246E7D"/>
          <w:sz w:val="36"/>
          <w:szCs w:val="36"/>
          <w:lang w:eastAsia="el-GR"/>
        </w:rPr>
        <w:br/>
        <w:t>ΕΝΟΤΗΤΑ Α. ΑΠΟΣΠΑΣΕΙΣ ΜΕ ΚΡΙΤΗΡΙΑ ΜΟΡΙΟΔΟΤΗΣΗΣ</w:t>
      </w:r>
    </w:p>
    <w:p w:rsidR="000161C0" w:rsidRPr="000161C0" w:rsidRDefault="000161C0" w:rsidP="000161C0">
      <w:pPr>
        <w:pBdr>
          <w:left w:val="double" w:sz="18" w:space="8" w:color="56ACBA"/>
        </w:pBdr>
        <w:shd w:val="clear" w:color="auto" w:fill="FFFFFF"/>
        <w:spacing w:after="100" w:afterAutospacing="1" w:line="240" w:lineRule="auto"/>
        <w:outlineLvl w:val="2"/>
        <w:rPr>
          <w:rFonts w:ascii="Segoe UI" w:eastAsia="Times New Roman" w:hAnsi="Segoe UI" w:cs="Segoe UI"/>
          <w:color w:val="246E7D"/>
          <w:sz w:val="27"/>
          <w:szCs w:val="27"/>
          <w:lang w:eastAsia="el-GR"/>
        </w:rPr>
      </w:pPr>
      <w:r w:rsidRPr="000161C0">
        <w:rPr>
          <w:rFonts w:ascii="Segoe UI" w:eastAsia="Times New Roman" w:hAnsi="Segoe UI" w:cs="Segoe UI"/>
          <w:color w:val="246E7D"/>
          <w:sz w:val="27"/>
          <w:szCs w:val="27"/>
          <w:lang w:eastAsia="el-GR"/>
        </w:rPr>
        <w:t>1. ΤΡΟΠΟΣ ΜΟΡΙΟΔΟΤΗΣΗΣ</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Για τις αποσπάσεις από ΠΥΣΠΕ/ΠΥΣΔΕ σε ΠΥΣΠΕ/ΠΥΣΔΕ, λαμβάνονται υπόψη τα εξής κριτήρια:</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b/>
          <w:bCs/>
          <w:color w:val="252525"/>
          <w:sz w:val="24"/>
          <w:szCs w:val="24"/>
          <w:lang w:eastAsia="el-GR"/>
        </w:rPr>
        <w:t>1) η συνολική υπηρεσία</w:t>
      </w:r>
      <w:r w:rsidRPr="000161C0">
        <w:rPr>
          <w:rFonts w:ascii="Segoe UI" w:eastAsia="Times New Roman" w:hAnsi="Segoe UI" w:cs="Segoe UI"/>
          <w:color w:val="252525"/>
          <w:sz w:val="24"/>
          <w:szCs w:val="24"/>
          <w:lang w:eastAsia="el-GR"/>
        </w:rPr>
        <w:t>, που αποτιμάται κλιμακωτά ως ακολούθως:</w:t>
      </w:r>
    </w:p>
    <w:p w:rsidR="000161C0" w:rsidRPr="000161C0" w:rsidRDefault="000161C0" w:rsidP="000161C0">
      <w:pPr>
        <w:numPr>
          <w:ilvl w:val="0"/>
          <w:numId w:val="1"/>
        </w:numPr>
        <w:shd w:val="clear" w:color="auto" w:fill="FFFFFF"/>
        <w:spacing w:before="100" w:beforeAutospacing="1"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μία (1) μονάδα για κάθε έτος από 1 έως και 10 έτη υπηρεσίας</w:t>
      </w:r>
    </w:p>
    <w:p w:rsidR="000161C0" w:rsidRPr="000161C0" w:rsidRDefault="000161C0" w:rsidP="000161C0">
      <w:pPr>
        <w:numPr>
          <w:ilvl w:val="0"/>
          <w:numId w:val="1"/>
        </w:numPr>
        <w:shd w:val="clear" w:color="auto" w:fill="FFFFFF"/>
        <w:spacing w:before="100" w:beforeAutospacing="1"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μία και μισή (1,5) μονάδες για κάθε έτος από 10 έτη και άνω έως και 20 έτη</w:t>
      </w:r>
    </w:p>
    <w:p w:rsidR="000161C0" w:rsidRPr="000161C0" w:rsidRDefault="000161C0" w:rsidP="000161C0">
      <w:pPr>
        <w:numPr>
          <w:ilvl w:val="0"/>
          <w:numId w:val="1"/>
        </w:numPr>
        <w:shd w:val="clear" w:color="auto" w:fill="FFFFFF"/>
        <w:spacing w:before="100" w:beforeAutospacing="1"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δύο (2) μονάδες για κάθε έτος υπηρεσίας από 20 έτη και άνω</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b/>
          <w:bCs/>
          <w:color w:val="252525"/>
          <w:sz w:val="24"/>
          <w:szCs w:val="24"/>
          <w:lang w:eastAsia="el-GR"/>
        </w:rPr>
        <w:t>2) η συνυπηρέτηση, </w:t>
      </w:r>
      <w:r w:rsidRPr="000161C0">
        <w:rPr>
          <w:rFonts w:ascii="Segoe UI" w:eastAsia="Times New Roman" w:hAnsi="Segoe UI" w:cs="Segoe UI"/>
          <w:color w:val="252525"/>
          <w:sz w:val="24"/>
          <w:szCs w:val="24"/>
          <w:lang w:eastAsia="el-GR"/>
        </w:rPr>
        <w:t>που αποτιμάται με δέκα (10) μονάδες,</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b/>
          <w:bCs/>
          <w:color w:val="252525"/>
          <w:sz w:val="24"/>
          <w:szCs w:val="24"/>
          <w:lang w:eastAsia="el-GR"/>
        </w:rPr>
        <w:t>3) η εντοπιότητα</w:t>
      </w:r>
      <w:r w:rsidRPr="000161C0">
        <w:rPr>
          <w:rFonts w:ascii="Segoe UI" w:eastAsia="Times New Roman" w:hAnsi="Segoe UI" w:cs="Segoe UI"/>
          <w:color w:val="252525"/>
          <w:sz w:val="24"/>
          <w:szCs w:val="24"/>
          <w:lang w:eastAsia="el-GR"/>
        </w:rPr>
        <w:t>, που αποτιμάται με τέσσερις (4) μονάδες,</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b/>
          <w:bCs/>
          <w:color w:val="252525"/>
          <w:sz w:val="24"/>
          <w:szCs w:val="24"/>
          <w:lang w:eastAsia="el-GR"/>
        </w:rPr>
        <w:t xml:space="preserve">4) οι </w:t>
      </w:r>
      <w:proofErr w:type="spellStart"/>
      <w:r w:rsidRPr="000161C0">
        <w:rPr>
          <w:rFonts w:ascii="Segoe UI" w:eastAsia="Times New Roman" w:hAnsi="Segoe UI" w:cs="Segoe UI"/>
          <w:b/>
          <w:bCs/>
          <w:color w:val="252525"/>
          <w:sz w:val="24"/>
          <w:szCs w:val="24"/>
          <w:lang w:eastAsia="el-GR"/>
        </w:rPr>
        <w:t>οικονενείακοί</w:t>
      </w:r>
      <w:proofErr w:type="spellEnd"/>
      <w:r w:rsidRPr="000161C0">
        <w:rPr>
          <w:rFonts w:ascii="Segoe UI" w:eastAsia="Times New Roman" w:hAnsi="Segoe UI" w:cs="Segoe UI"/>
          <w:b/>
          <w:bCs/>
          <w:color w:val="252525"/>
          <w:sz w:val="24"/>
          <w:szCs w:val="24"/>
          <w:lang w:eastAsia="el-GR"/>
        </w:rPr>
        <w:t xml:space="preserve"> λόγοι</w:t>
      </w:r>
      <w:r w:rsidRPr="000161C0">
        <w:rPr>
          <w:rFonts w:ascii="Segoe UI" w:eastAsia="Times New Roman" w:hAnsi="Segoe UI" w:cs="Segoe UI"/>
          <w:color w:val="252525"/>
          <w:sz w:val="24"/>
          <w:szCs w:val="24"/>
          <w:lang w:eastAsia="el-GR"/>
        </w:rPr>
        <w:t>, που αποτιμώνται ως εξής:</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 Οι </w:t>
      </w:r>
      <w:r w:rsidRPr="000161C0">
        <w:rPr>
          <w:rFonts w:ascii="Segoe UI" w:eastAsia="Times New Roman" w:hAnsi="Segoe UI" w:cs="Segoe UI"/>
          <w:color w:val="252525"/>
          <w:sz w:val="24"/>
          <w:szCs w:val="24"/>
          <w:u w:val="single"/>
          <w:lang w:eastAsia="el-GR"/>
        </w:rPr>
        <w:t>έγγαμοι </w:t>
      </w:r>
      <w:r w:rsidRPr="000161C0">
        <w:rPr>
          <w:rFonts w:ascii="Segoe UI" w:eastAsia="Times New Roman" w:hAnsi="Segoe UI" w:cs="Segoe UI"/>
          <w:color w:val="252525"/>
          <w:sz w:val="24"/>
          <w:szCs w:val="24"/>
          <w:lang w:eastAsia="el-GR"/>
        </w:rPr>
        <w:t>εκπαιδευτικοί λαμβάνουν τέσσερις (4) μονάδες. Ίδιο αριθμό μονάδων λαμβάνουν και οι </w:t>
      </w:r>
      <w:r w:rsidRPr="000161C0">
        <w:rPr>
          <w:rFonts w:ascii="Segoe UI" w:eastAsia="Times New Roman" w:hAnsi="Segoe UI" w:cs="Segoe UI"/>
          <w:color w:val="252525"/>
          <w:sz w:val="24"/>
          <w:szCs w:val="24"/>
          <w:u w:val="single"/>
          <w:lang w:eastAsia="el-GR"/>
        </w:rPr>
        <w:t>διαζευγμένοι </w:t>
      </w:r>
      <w:r w:rsidRPr="000161C0">
        <w:rPr>
          <w:rFonts w:ascii="Segoe UI" w:eastAsia="Times New Roman" w:hAnsi="Segoe UI" w:cs="Segoe UI"/>
          <w:color w:val="252525"/>
          <w:sz w:val="24"/>
          <w:szCs w:val="24"/>
          <w:lang w:eastAsia="el-GR"/>
        </w:rPr>
        <w:t xml:space="preserve">ή σε διάσταση γονείς εκπαιδευτικοί στους οποίους έχει ανατεθεί νόμιμα η επιμέλεια άγαμων ανήλικων ή </w:t>
      </w:r>
      <w:proofErr w:type="spellStart"/>
      <w:r w:rsidRPr="000161C0">
        <w:rPr>
          <w:rFonts w:ascii="Segoe UI" w:eastAsia="Times New Roman" w:hAnsi="Segoe UI" w:cs="Segoe UI"/>
          <w:color w:val="252525"/>
          <w:sz w:val="24"/>
          <w:szCs w:val="24"/>
          <w:lang w:eastAsia="el-GR"/>
        </w:rPr>
        <w:t>σπουδαζόντων</w:t>
      </w:r>
      <w:proofErr w:type="spellEnd"/>
      <w:r w:rsidRPr="000161C0">
        <w:rPr>
          <w:rFonts w:ascii="Segoe UI" w:eastAsia="Times New Roman" w:hAnsi="Segoe UI" w:cs="Segoe UI"/>
          <w:color w:val="252525"/>
          <w:sz w:val="24"/>
          <w:szCs w:val="24"/>
          <w:lang w:eastAsia="el-GR"/>
        </w:rPr>
        <w:t xml:space="preserve"> παιδιών (φυσικών, θετών ή αναγνωρισμένων).</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 Οι εκπαιδευτικοί σε </w:t>
      </w:r>
      <w:r w:rsidRPr="000161C0">
        <w:rPr>
          <w:rFonts w:ascii="Segoe UI" w:eastAsia="Times New Roman" w:hAnsi="Segoe UI" w:cs="Segoe UI"/>
          <w:color w:val="252525"/>
          <w:sz w:val="24"/>
          <w:szCs w:val="24"/>
          <w:u w:val="single"/>
          <w:lang w:eastAsia="el-GR"/>
        </w:rPr>
        <w:t>χηρεία </w:t>
      </w:r>
      <w:r w:rsidRPr="000161C0">
        <w:rPr>
          <w:rFonts w:ascii="Segoe UI" w:eastAsia="Times New Roman" w:hAnsi="Segoe UI" w:cs="Segoe UI"/>
          <w:color w:val="252525"/>
          <w:sz w:val="24"/>
          <w:szCs w:val="24"/>
          <w:lang w:eastAsia="el-GR"/>
        </w:rPr>
        <w:t>λαμβάνουν δώδεκα (12) μονάδες αν έχουν παιδί που είναι ανήλικο ή σπουδάζει, άλλως λαμβάνουν τέσσερις (4) μονάδες.</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 Οι </w:t>
      </w:r>
      <w:r w:rsidRPr="000161C0">
        <w:rPr>
          <w:rFonts w:ascii="Segoe UI" w:eastAsia="Times New Roman" w:hAnsi="Segoe UI" w:cs="Segoe UI"/>
          <w:color w:val="252525"/>
          <w:sz w:val="24"/>
          <w:szCs w:val="24"/>
          <w:u w:val="single"/>
          <w:lang w:eastAsia="el-GR"/>
        </w:rPr>
        <w:t>άγαμοι </w:t>
      </w:r>
      <w:r w:rsidRPr="000161C0">
        <w:rPr>
          <w:rFonts w:ascii="Segoe UI" w:eastAsia="Times New Roman" w:hAnsi="Segoe UI" w:cs="Segoe UI"/>
          <w:color w:val="252525"/>
          <w:sz w:val="24"/>
          <w:szCs w:val="24"/>
          <w:lang w:eastAsia="el-GR"/>
        </w:rPr>
        <w:t>εκπαιδευτικοί λαμβάνουν έξι (6) μονάδες, εφόσον έχουν </w:t>
      </w:r>
      <w:r w:rsidRPr="000161C0">
        <w:rPr>
          <w:rFonts w:ascii="Segoe UI" w:eastAsia="Times New Roman" w:hAnsi="Segoe UI" w:cs="Segoe UI"/>
          <w:color w:val="252525"/>
          <w:sz w:val="24"/>
          <w:szCs w:val="24"/>
          <w:u w:val="single"/>
          <w:lang w:eastAsia="el-GR"/>
        </w:rPr>
        <w:t>παιδί </w:t>
      </w:r>
      <w:r w:rsidRPr="000161C0">
        <w:rPr>
          <w:rFonts w:ascii="Segoe UI" w:eastAsia="Times New Roman" w:hAnsi="Segoe UI" w:cs="Segoe UI"/>
          <w:color w:val="252525"/>
          <w:sz w:val="24"/>
          <w:szCs w:val="24"/>
          <w:lang w:eastAsia="el-GR"/>
        </w:rPr>
        <w:t>που είναι άγαμο ανήλικο ή σπουδάζει.</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 </w:t>
      </w:r>
      <w:r w:rsidRPr="000161C0">
        <w:rPr>
          <w:rFonts w:ascii="Segoe UI" w:eastAsia="Times New Roman" w:hAnsi="Segoe UI" w:cs="Segoe UI"/>
          <w:b/>
          <w:bCs/>
          <w:color w:val="252525"/>
          <w:sz w:val="24"/>
          <w:szCs w:val="24"/>
          <w:lang w:eastAsia="el-GR"/>
        </w:rPr>
        <w:t>Μονάδες τέκνων</w:t>
      </w:r>
      <w:r w:rsidRPr="000161C0">
        <w:rPr>
          <w:rFonts w:ascii="Segoe UI" w:eastAsia="Times New Roman" w:hAnsi="Segoe UI" w:cs="Segoe UI"/>
          <w:color w:val="252525"/>
          <w:sz w:val="24"/>
          <w:szCs w:val="24"/>
          <w:lang w:eastAsia="el-GR"/>
        </w:rPr>
        <w:t> λαμβάνουν οι εκπαιδευτικοί ως εξής:</w:t>
      </w:r>
    </w:p>
    <w:p w:rsidR="000161C0" w:rsidRPr="000161C0" w:rsidRDefault="000161C0" w:rsidP="000161C0">
      <w:pPr>
        <w:shd w:val="clear" w:color="auto" w:fill="FFFFFF"/>
        <w:spacing w:after="100" w:afterAutospacing="1" w:line="240" w:lineRule="auto"/>
        <w:ind w:left="600"/>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 πέντε (5) μονάδες για το πρώτο,</w:t>
      </w:r>
      <w:r w:rsidRPr="000161C0">
        <w:rPr>
          <w:rFonts w:ascii="Segoe UI" w:eastAsia="Times New Roman" w:hAnsi="Segoe UI" w:cs="Segoe UI"/>
          <w:color w:val="252525"/>
          <w:sz w:val="24"/>
          <w:szCs w:val="24"/>
          <w:lang w:eastAsia="el-GR"/>
        </w:rPr>
        <w:br/>
        <w:t>- έξι (6) για το δεύτερο και</w:t>
      </w:r>
      <w:r w:rsidRPr="000161C0">
        <w:rPr>
          <w:rFonts w:ascii="Segoe UI" w:eastAsia="Times New Roman" w:hAnsi="Segoe UI" w:cs="Segoe UI"/>
          <w:color w:val="252525"/>
          <w:sz w:val="24"/>
          <w:szCs w:val="24"/>
          <w:lang w:eastAsia="el-GR"/>
        </w:rPr>
        <w:br/>
        <w:t>- οκτώ (8) για το τρίτο παιδί (φυσικό, θετό ή αναγνωρισμένο) και</w:t>
      </w:r>
      <w:r w:rsidRPr="000161C0">
        <w:rPr>
          <w:rFonts w:ascii="Segoe UI" w:eastAsia="Times New Roman" w:hAnsi="Segoe UI" w:cs="Segoe UI"/>
          <w:color w:val="252525"/>
          <w:sz w:val="24"/>
          <w:szCs w:val="24"/>
          <w:lang w:eastAsia="el-GR"/>
        </w:rPr>
        <w:br/>
        <w:t>- δέκα (10) μονάδες για κάθε ένα από τα υπόλοιπα παιδιά,</w:t>
      </w:r>
      <w:r w:rsidRPr="000161C0">
        <w:rPr>
          <w:rFonts w:ascii="Segoe UI" w:eastAsia="Times New Roman" w:hAnsi="Segoe UI" w:cs="Segoe UI"/>
          <w:color w:val="252525"/>
          <w:sz w:val="24"/>
          <w:szCs w:val="24"/>
          <w:lang w:eastAsia="el-GR"/>
        </w:rPr>
        <w:br/>
        <w:t>εφόσον αυτά είναι άγαμα ανήλικα ή σπουδάζουν.</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 Μονάδες γάμου και τέκνων λαμβάνουν και οι εκπαιδευτικοί που έχουν συνάψει σύμφωνο συμβίωσης.</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u w:val="single"/>
          <w:lang w:eastAsia="el-GR"/>
        </w:rPr>
        <w:lastRenderedPageBreak/>
        <w:t>ΔΙΕΥΚΡΙΝΙΣΕΙΣ ΕΠΙ ΤΩΝ ΑΝΩΤΕΡΩ ΚΡΙΤΗΡΙΩΝ</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 xml:space="preserve">Η έννοια των ανωτέρω τεσσάρων (4) κριτηρίων, με επιφύλαξη των όσων παρακάτω διευκρινίζονται, ταυτίζεται εννοιολογικά με αυτή των μεταθέσεων. Τα κριτήρια αυτά όμως διαφοροποιούνται κατά τα ανωτέρω ως προς τους συντελεστές που αποδίδουν το σύνολο των μονάδων κάθε εκπαιδευτικού, λόγω του διαφορετικού χαρακτήρα των αποσπάσεων, και επομένως θα προκύψει διαφορετική </w:t>
      </w:r>
      <w:proofErr w:type="spellStart"/>
      <w:r w:rsidRPr="000161C0">
        <w:rPr>
          <w:rFonts w:ascii="Segoe UI" w:eastAsia="Times New Roman" w:hAnsi="Segoe UI" w:cs="Segoe UI"/>
          <w:color w:val="252525"/>
          <w:sz w:val="24"/>
          <w:szCs w:val="24"/>
          <w:lang w:eastAsia="el-GR"/>
        </w:rPr>
        <w:t>μοριοδότηση</w:t>
      </w:r>
      <w:proofErr w:type="spellEnd"/>
      <w:r w:rsidRPr="000161C0">
        <w:rPr>
          <w:rFonts w:ascii="Segoe UI" w:eastAsia="Times New Roman" w:hAnsi="Segoe UI" w:cs="Segoe UI"/>
          <w:color w:val="252525"/>
          <w:sz w:val="24"/>
          <w:szCs w:val="24"/>
          <w:lang w:eastAsia="el-GR"/>
        </w:rPr>
        <w:t xml:space="preserve"> για τις αποσπάσεις από εκείνη των μεταθέσεων για κάθε εκπαιδευτικό.</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 xml:space="preserve">Έτσι ισχύουν γενικά τα όσα αναφέρονται στις υπ' </w:t>
      </w:r>
      <w:proofErr w:type="spellStart"/>
      <w:r w:rsidRPr="000161C0">
        <w:rPr>
          <w:rFonts w:ascii="Segoe UI" w:eastAsia="Times New Roman" w:hAnsi="Segoe UI" w:cs="Segoe UI"/>
          <w:color w:val="252525"/>
          <w:sz w:val="24"/>
          <w:szCs w:val="24"/>
          <w:lang w:eastAsia="el-GR"/>
        </w:rPr>
        <w:t>αριθμ</w:t>
      </w:r>
      <w:proofErr w:type="spellEnd"/>
      <w:r w:rsidRPr="000161C0">
        <w:rPr>
          <w:rFonts w:ascii="Segoe UI" w:eastAsia="Times New Roman" w:hAnsi="Segoe UI" w:cs="Segoe UI"/>
          <w:color w:val="252525"/>
          <w:sz w:val="24"/>
          <w:szCs w:val="24"/>
          <w:lang w:eastAsia="el-GR"/>
        </w:rPr>
        <w:t xml:space="preserve">. </w:t>
      </w:r>
      <w:proofErr w:type="spellStart"/>
      <w:r w:rsidRPr="000161C0">
        <w:rPr>
          <w:rFonts w:ascii="Segoe UI" w:eastAsia="Times New Roman" w:hAnsi="Segoe UI" w:cs="Segoe UI"/>
          <w:color w:val="252525"/>
          <w:sz w:val="24"/>
          <w:szCs w:val="24"/>
          <w:lang w:eastAsia="el-GR"/>
        </w:rPr>
        <w:t>πρωτ</w:t>
      </w:r>
      <w:proofErr w:type="spellEnd"/>
      <w:r w:rsidRPr="000161C0">
        <w:rPr>
          <w:rFonts w:ascii="Segoe UI" w:eastAsia="Times New Roman" w:hAnsi="Segoe UI" w:cs="Segoe UI"/>
          <w:color w:val="252525"/>
          <w:sz w:val="24"/>
          <w:szCs w:val="24"/>
          <w:lang w:eastAsia="el-GR"/>
        </w:rPr>
        <w:t>. 149629/Ε2/03-11-2020(ΑΔΑ: ΨΘ2Θ46ΜΤΛΗ-6ΕΩ) και 149641/Ε2/03-11-2020 (ΑΔΑ: 9ΠΘΣ46ΜΤΛΗ-ΚΟΞ) εγκυκλίους μεταθέσεων Α/</w:t>
      </w:r>
      <w:proofErr w:type="spellStart"/>
      <w:r w:rsidRPr="000161C0">
        <w:rPr>
          <w:rFonts w:ascii="Segoe UI" w:eastAsia="Times New Roman" w:hAnsi="Segoe UI" w:cs="Segoe UI"/>
          <w:color w:val="252525"/>
          <w:sz w:val="24"/>
          <w:szCs w:val="24"/>
          <w:lang w:eastAsia="el-GR"/>
        </w:rPr>
        <w:t>θμιας</w:t>
      </w:r>
      <w:proofErr w:type="spellEnd"/>
      <w:r w:rsidRPr="000161C0">
        <w:rPr>
          <w:rFonts w:ascii="Segoe UI" w:eastAsia="Times New Roman" w:hAnsi="Segoe UI" w:cs="Segoe UI"/>
          <w:color w:val="252525"/>
          <w:sz w:val="24"/>
          <w:szCs w:val="24"/>
          <w:lang w:eastAsia="el-GR"/>
        </w:rPr>
        <w:t xml:space="preserve"> και Β/</w:t>
      </w:r>
      <w:proofErr w:type="spellStart"/>
      <w:r w:rsidRPr="000161C0">
        <w:rPr>
          <w:rFonts w:ascii="Segoe UI" w:eastAsia="Times New Roman" w:hAnsi="Segoe UI" w:cs="Segoe UI"/>
          <w:color w:val="252525"/>
          <w:sz w:val="24"/>
          <w:szCs w:val="24"/>
          <w:lang w:eastAsia="el-GR"/>
        </w:rPr>
        <w:t>θμιας</w:t>
      </w:r>
      <w:proofErr w:type="spellEnd"/>
      <w:r w:rsidRPr="000161C0">
        <w:rPr>
          <w:rFonts w:ascii="Segoe UI" w:eastAsia="Times New Roman" w:hAnsi="Segoe UI" w:cs="Segoe UI"/>
          <w:color w:val="252525"/>
          <w:sz w:val="24"/>
          <w:szCs w:val="24"/>
          <w:lang w:eastAsia="el-GR"/>
        </w:rPr>
        <w:t xml:space="preserve"> Εκπαίδευσης, αντίστοιχα, λαμβάνοντας υπόψη τα όσα παρακάτω διευκρινιστικά αναφέρονται για κάθε κριτήριο:</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Ι. ΣΥΝΟΛΙΚΗ ΥΠΗΡΕΣΙΑ</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 xml:space="preserve">Ο χρόνος συνολικής υπηρεσίας που υπολογίζεται στις αποσπάσεις ταυτίζεται με τον χρόνο των μεταθέσεων. Στην περίπτωση που οι εκπαιδευτικοί έχουν υποβάλει αίτηση μετάθεσης (φέτος ή κατά τα προηγούμενα έτη), ο χρόνος εμφανίζεται συμπληρωμένος στην ηλεκτρονική αίτηση, </w:t>
      </w:r>
      <w:proofErr w:type="spellStart"/>
      <w:r w:rsidRPr="000161C0">
        <w:rPr>
          <w:rFonts w:ascii="Segoe UI" w:eastAsia="Times New Roman" w:hAnsi="Segoe UI" w:cs="Segoe UI"/>
          <w:color w:val="252525"/>
          <w:sz w:val="24"/>
          <w:szCs w:val="24"/>
          <w:lang w:eastAsia="el-GR"/>
        </w:rPr>
        <w:t>επικαιροποιημένος</w:t>
      </w:r>
      <w:proofErr w:type="spellEnd"/>
      <w:r w:rsidRPr="000161C0">
        <w:rPr>
          <w:rFonts w:ascii="Segoe UI" w:eastAsia="Times New Roman" w:hAnsi="Segoe UI" w:cs="Segoe UI"/>
          <w:color w:val="252525"/>
          <w:sz w:val="24"/>
          <w:szCs w:val="24"/>
          <w:lang w:eastAsia="el-GR"/>
        </w:rPr>
        <w:t xml:space="preserve"> για το τρέχον έτος.</w:t>
      </w:r>
      <w:r w:rsidRPr="000161C0">
        <w:rPr>
          <w:rFonts w:ascii="Segoe UI" w:eastAsia="Times New Roman" w:hAnsi="Segoe UI" w:cs="Segoe UI"/>
          <w:color w:val="252525"/>
          <w:sz w:val="24"/>
          <w:szCs w:val="24"/>
          <w:lang w:eastAsia="el-GR"/>
        </w:rPr>
        <w:br/>
        <w:t>Εάν το συγκεκριμένο πεδίο δεν είναι συμπληρωμένο, για τον υπολογισμό του χρόνου των προϋπηρεσιών πρέπει να δοθεί ιδιαίτερη προσοχή στις οδηγίες της εγκυκλίου των μεταθέσεων.</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ΙΙ. ΣΥΝΥΠΗΡΕΤΗΣΗ</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α) Οι μονάδες συνυπηρέτησης λαμβάνονται για όλο το ΠΥΣΠΕ/ΠΥΣΔΕ (ένα), όπου ο/η σύζυγος υπηρετεί οργανικά (όχι με απόσπαση) σε υπηρεσίες του δημόσιου τομέα ή εργάζεται κατά το τελευταίο ένα (1) έτος στον ιδιωτικό τομέα, στο οποίο έτος δύνανται να περιληφθούν και διαστήματα ανεργίας επιδοτούμενης ή μη. Η προϋπόθεση του ενός έτους στο κατά περίπτωση ΠΥΣΠΕ/ΠΥΣΔΕ πρέπει να συντρέχει κατά τις ημερομηνίες υποβολής των αιτήσεων απόσπασης.</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β) Δεν απαιτείται ενεργός σύμβαση εργασίας κατά την υποβολή των αιτήσεων, αλλά θα πρέπει κατά το τελευταίο έτος να έχουν εργαστεί έστω και μία (1) ημέρα εντός του ΠΥΣΠΕ/ΠΥΣΔΕ που ζητείται η συνυπηρέτηση. Το υπόλοιπο διάστημα θα πρέπει να αποδεικνύεται με βεβαίωση ανεργίας. Επομένως οι εκπαιδευτικοί δεν θα λαμβάνουν μονάδες συνυπηρέτησης αν, κατά τη διάρκεια ολόκληρου του τελευταίου έτους, οι σύζυγοί τους βρίσκονταν σε ανεργία (επιδοτούμενη ή μη).</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lastRenderedPageBreak/>
        <w:t>γ) Προκειμένου για τους/τις συζύγους εκπαιδευτικών που υπηρετούν με θητεία, οι μονάδες συνυπηρέτησης λαμβάνονται για το ΠΥΣΠΕ/ΠΥΣΔΕ στο οποίο υπηρετεί ο/η σύζυγος και όχι για το ΠΥΣΠΕ/ΠΥΣΔΕ όπου είναι η οργανική τους.</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δ) Για τα μόρια συνυπηρέτησης με σύζυγο εκπαιδευτικό, λαμβάνεται υπόψη και η εργασία του ως αναπληρωτή ή ωρομισθίου με την προϋπόθεση ότι το διάστημα εργασίας ή ανεργίας τους ήταν στο ίδιο ΠΥΣΠΕ/ΠΥΣΔΕ.</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 xml:space="preserve">ε) Η συνυπηρέτηση για τις πόλεις της Αθήνας και της Θεσσαλονίκης αντιμετωπίζεται ενιαία, με βάση τις Νομαρχίες για την Αθήνα και το Νομό αντίστοιχα για τη Θεσσαλονίκη, όπως διαμορφώθηκαν σύμφωνα τις διατάξεις του άρθρ. 1 του Ν. 3852/2010 (Α’ 87). Οι εκπαιδευτικοί επομένως που έχουν συνυπηρέτηση σε ένα ΠΥΣΠΕ/ΠΥΣΔΕ από τα Α, Β, Γ, ή Δ΄ Αθήνας λαμβάνουν συνυπηρέτηση σε όλα τα προαναφερόμενα ΠΥΣΠΕ/ΠΥΣΔΕ και όσοι έχουν συνυπηρέτηση είτε στην Ανατ. είτε στη </w:t>
      </w:r>
      <w:proofErr w:type="spellStart"/>
      <w:r w:rsidRPr="000161C0">
        <w:rPr>
          <w:rFonts w:ascii="Segoe UI" w:eastAsia="Times New Roman" w:hAnsi="Segoe UI" w:cs="Segoe UI"/>
          <w:color w:val="252525"/>
          <w:sz w:val="24"/>
          <w:szCs w:val="24"/>
          <w:lang w:eastAsia="el-GR"/>
        </w:rPr>
        <w:t>Δυτ</w:t>
      </w:r>
      <w:proofErr w:type="spellEnd"/>
      <w:r w:rsidRPr="000161C0">
        <w:rPr>
          <w:rFonts w:ascii="Segoe UI" w:eastAsia="Times New Roman" w:hAnsi="Segoe UI" w:cs="Segoe UI"/>
          <w:color w:val="252525"/>
          <w:sz w:val="24"/>
          <w:szCs w:val="24"/>
          <w:lang w:eastAsia="el-GR"/>
        </w:rPr>
        <w:t>. Θεσσαλονίκη λαμβάνουν συνυπηρέτηση και για τα δύο ΠΥΣΠΕ/ΠΥΣΔΕ του Ν. Θεσσαλονίκης.</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proofErr w:type="spellStart"/>
      <w:r w:rsidRPr="000161C0">
        <w:rPr>
          <w:rFonts w:ascii="Segoe UI" w:eastAsia="Times New Roman" w:hAnsi="Segoe UI" w:cs="Segoe UI"/>
          <w:color w:val="252525"/>
          <w:sz w:val="24"/>
          <w:szCs w:val="24"/>
          <w:lang w:eastAsia="el-GR"/>
        </w:rPr>
        <w:t>στ</w:t>
      </w:r>
      <w:proofErr w:type="spellEnd"/>
      <w:r w:rsidRPr="000161C0">
        <w:rPr>
          <w:rFonts w:ascii="Segoe UI" w:eastAsia="Times New Roman" w:hAnsi="Segoe UI" w:cs="Segoe UI"/>
          <w:color w:val="252525"/>
          <w:sz w:val="24"/>
          <w:szCs w:val="24"/>
          <w:lang w:eastAsia="el-GR"/>
        </w:rPr>
        <w:t>) Μονάδες συνυπηρέτησης λαμβάνουν και οι εκπαιδευτικοί που έχουν συνάψει σύμφωνο συμβίωσης.</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ΙΙΙ. ΕΝΤΟΠΙΟΤΗΤΑ</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Η εντοπιότητα στις αποσπάσεις προσδιορίζεται με βάση τα ισχύοντα στις μεταθέσεις (περιοχή μετάθεσης) με διαφοροποίηση μόνο ως προς το ότι η εντοπιότητα ισχύει σε επίπεδο ΠΥΣΠΕ/ΠΥΣΔΕ.</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ΙV. ΟΙΚΟΓΕΝΕΙΑΚΟΙ ΛΟΓΟΙ</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Οι εκπαιδευτικοί δικαιούνται μόρια τέκνων τα οποία φοιτούσαν κατά το σχολικό έτος 2019-2020 στη Γ’ Λυκείου, μολονότι ενδέχεται να έχουν συμπληρώσει το 18ο έτος και δεν φοιτούν ακόμη σε κάποια ανώτερη ή ανώτατη δημόσια σχολή.</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b/>
          <w:bCs/>
          <w:color w:val="252525"/>
          <w:sz w:val="24"/>
          <w:szCs w:val="24"/>
          <w:lang w:eastAsia="el-GR"/>
        </w:rPr>
        <w:t>5) Σοβαροί λόγοι υγείας</w:t>
      </w:r>
      <w:r w:rsidRPr="000161C0">
        <w:rPr>
          <w:rFonts w:ascii="Segoe UI" w:eastAsia="Times New Roman" w:hAnsi="Segoe UI" w:cs="Segoe UI"/>
          <w:color w:val="252525"/>
          <w:sz w:val="24"/>
          <w:szCs w:val="24"/>
          <w:lang w:eastAsia="el-GR"/>
        </w:rPr>
        <w:t>:</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α.</w:t>
      </w:r>
      <w:r w:rsidRPr="000161C0">
        <w:rPr>
          <w:rFonts w:ascii="Segoe UI" w:eastAsia="Times New Roman" w:hAnsi="Segoe UI" w:cs="Segoe UI"/>
          <w:b/>
          <w:bCs/>
          <w:color w:val="252525"/>
          <w:sz w:val="24"/>
          <w:szCs w:val="24"/>
          <w:lang w:eastAsia="el-GR"/>
        </w:rPr>
        <w:t> των ίδιων</w:t>
      </w:r>
      <w:r w:rsidRPr="000161C0">
        <w:rPr>
          <w:rFonts w:ascii="Segoe UI" w:eastAsia="Times New Roman" w:hAnsi="Segoe UI" w:cs="Segoe UI"/>
          <w:color w:val="252525"/>
          <w:sz w:val="24"/>
          <w:szCs w:val="24"/>
          <w:lang w:eastAsia="el-GR"/>
        </w:rPr>
        <w:t> των εκπαιδευτικών, των τέκνων ή/και συζύγων τους (μονάδες 5 για ποσοστό αναπηρίας 50-66%, μονάδες 20 για ποσοστό 67-79% και μονάδες 30 για ποσοστό 80% και άνω),</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β.</w:t>
      </w:r>
      <w:r w:rsidRPr="000161C0">
        <w:rPr>
          <w:rFonts w:ascii="Segoe UI" w:eastAsia="Times New Roman" w:hAnsi="Segoe UI" w:cs="Segoe UI"/>
          <w:b/>
          <w:bCs/>
          <w:color w:val="252525"/>
          <w:sz w:val="24"/>
          <w:szCs w:val="24"/>
          <w:lang w:eastAsia="el-GR"/>
        </w:rPr>
        <w:t> των γονέων</w:t>
      </w:r>
      <w:r w:rsidRPr="000161C0">
        <w:rPr>
          <w:rFonts w:ascii="Segoe UI" w:eastAsia="Times New Roman" w:hAnsi="Segoe UI" w:cs="Segoe UI"/>
          <w:color w:val="252525"/>
          <w:sz w:val="24"/>
          <w:szCs w:val="24"/>
          <w:lang w:eastAsia="el-GR"/>
        </w:rPr>
        <w:t> των ίδιων των εκπαιδευτικών (και όχι των συζύγων τους), που είναι δημότες από διετίας και διαμένουν σε δήμο της περιοχής, όπου ζητείται η απόσπαση, (μονάδα 1 για ποσοστό αναπηρίας 50-66% και μονάδες 3 για ποσοστό 67% και άνω),</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γ. </w:t>
      </w:r>
      <w:r w:rsidRPr="000161C0">
        <w:rPr>
          <w:rFonts w:ascii="Segoe UI" w:eastAsia="Times New Roman" w:hAnsi="Segoe UI" w:cs="Segoe UI"/>
          <w:b/>
          <w:bCs/>
          <w:color w:val="252525"/>
          <w:sz w:val="24"/>
          <w:szCs w:val="24"/>
          <w:lang w:eastAsia="el-GR"/>
        </w:rPr>
        <w:t>αδελφών τους</w:t>
      </w:r>
      <w:r w:rsidRPr="000161C0">
        <w:rPr>
          <w:rFonts w:ascii="Segoe UI" w:eastAsia="Times New Roman" w:hAnsi="Segoe UI" w:cs="Segoe UI"/>
          <w:color w:val="252525"/>
          <w:sz w:val="24"/>
          <w:szCs w:val="24"/>
          <w:lang w:eastAsia="el-GR"/>
        </w:rPr>
        <w:t> με ποσοστό αναπηρίας 67% και άνω, εφόσον έχουν με δικαστική απόφαση την επιμέλειά τους (δικαστικοί συμπαραστάτες) (μονάδες 5).</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lastRenderedPageBreak/>
        <w:t>ΕΠΙΣΗΜΑΝΣΗ Ι: Για την απόδειξη του ποσοστού αναπηρίας των τριών ως άνω περιπτώσεων απαιτείται εν ισχύ γνωμάτευση Πρωτοβάθμιας ή Δευτεροβάθμιας υγειονομικής επιτροπής ή Κέντρου Πιστοποίησης Αναπηρίας (ΚΕ.Π.Α.) ή Ανώτατης Στρατού Υγειονομικής Επιτροπής (ΑΣΥΕ), που εκδίδεται βάσει του Ενιαίου Κανονισμού Προσδιορισμού Ποσοστού Αναπηρίας, όπως ισχύει κάθε φορά [άρθρο 7 του ν. 3863/2010 (Α΄115).</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 xml:space="preserve">ΕΠΙΣΗΜΑΝΣΗ ΙΙ: Για τις τρεις προηγούμενες περιπτώσεις των σοβαρών λόγων υγείας η </w:t>
      </w:r>
      <w:proofErr w:type="spellStart"/>
      <w:r w:rsidRPr="000161C0">
        <w:rPr>
          <w:rFonts w:ascii="Segoe UI" w:eastAsia="Times New Roman" w:hAnsi="Segoe UI" w:cs="Segoe UI"/>
          <w:color w:val="252525"/>
          <w:sz w:val="24"/>
          <w:szCs w:val="24"/>
          <w:lang w:eastAsia="el-GR"/>
        </w:rPr>
        <w:t>μοριοδότηση</w:t>
      </w:r>
      <w:proofErr w:type="spellEnd"/>
      <w:r w:rsidRPr="000161C0">
        <w:rPr>
          <w:rFonts w:ascii="Segoe UI" w:eastAsia="Times New Roman" w:hAnsi="Segoe UI" w:cs="Segoe UI"/>
          <w:color w:val="252525"/>
          <w:sz w:val="24"/>
          <w:szCs w:val="24"/>
          <w:lang w:eastAsia="el-GR"/>
        </w:rPr>
        <w:t xml:space="preserve"> δεν γίνεται προσθετικά εντός της ίδιας κατηγορίας στην περίπτωση που συντρέχει λόγος </w:t>
      </w:r>
      <w:proofErr w:type="spellStart"/>
      <w:r w:rsidRPr="000161C0">
        <w:rPr>
          <w:rFonts w:ascii="Segoe UI" w:eastAsia="Times New Roman" w:hAnsi="Segoe UI" w:cs="Segoe UI"/>
          <w:color w:val="252525"/>
          <w:sz w:val="24"/>
          <w:szCs w:val="24"/>
          <w:lang w:eastAsia="el-GR"/>
        </w:rPr>
        <w:t>μοριοδότησης</w:t>
      </w:r>
      <w:proofErr w:type="spellEnd"/>
      <w:r w:rsidRPr="000161C0">
        <w:rPr>
          <w:rFonts w:ascii="Segoe UI" w:eastAsia="Times New Roman" w:hAnsi="Segoe UI" w:cs="Segoe UI"/>
          <w:color w:val="252525"/>
          <w:sz w:val="24"/>
          <w:szCs w:val="24"/>
          <w:lang w:eastAsia="el-GR"/>
        </w:rPr>
        <w:t xml:space="preserve"> σε περισσότερα του ενός συγγενικά άτομα.</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δ. </w:t>
      </w:r>
      <w:r w:rsidRPr="000161C0">
        <w:rPr>
          <w:rFonts w:ascii="Segoe UI" w:eastAsia="Times New Roman" w:hAnsi="Segoe UI" w:cs="Segoe UI"/>
          <w:b/>
          <w:bCs/>
          <w:color w:val="252525"/>
          <w:sz w:val="24"/>
          <w:szCs w:val="24"/>
          <w:lang w:eastAsia="el-GR"/>
        </w:rPr>
        <w:t>η θεραπεία για εξωσωματική γονιμοποίηση</w:t>
      </w:r>
      <w:r w:rsidRPr="000161C0">
        <w:rPr>
          <w:rFonts w:ascii="Segoe UI" w:eastAsia="Times New Roman" w:hAnsi="Segoe UI" w:cs="Segoe UI"/>
          <w:color w:val="252525"/>
          <w:sz w:val="24"/>
          <w:szCs w:val="24"/>
          <w:lang w:eastAsia="el-GR"/>
        </w:rPr>
        <w:t xml:space="preserve"> (μονάδες 3). Τη </w:t>
      </w:r>
      <w:proofErr w:type="spellStart"/>
      <w:r w:rsidRPr="000161C0">
        <w:rPr>
          <w:rFonts w:ascii="Segoe UI" w:eastAsia="Times New Roman" w:hAnsi="Segoe UI" w:cs="Segoe UI"/>
          <w:color w:val="252525"/>
          <w:sz w:val="24"/>
          <w:szCs w:val="24"/>
          <w:lang w:eastAsia="el-GR"/>
        </w:rPr>
        <w:t>μοριοδότηση</w:t>
      </w:r>
      <w:proofErr w:type="spellEnd"/>
      <w:r w:rsidRPr="000161C0">
        <w:rPr>
          <w:rFonts w:ascii="Segoe UI" w:eastAsia="Times New Roman" w:hAnsi="Segoe UI" w:cs="Segoe UI"/>
          <w:color w:val="252525"/>
          <w:sz w:val="24"/>
          <w:szCs w:val="24"/>
          <w:lang w:eastAsia="el-GR"/>
        </w:rPr>
        <w:t xml:space="preserve"> αυτή λαμβάνουν και οι σύζυγοι των εκπαιδευτικών.</w:t>
      </w:r>
      <w:r w:rsidRPr="000161C0">
        <w:rPr>
          <w:rFonts w:ascii="Segoe UI" w:eastAsia="Times New Roman" w:hAnsi="Segoe UI" w:cs="Segoe UI"/>
          <w:color w:val="252525"/>
          <w:sz w:val="24"/>
          <w:szCs w:val="24"/>
          <w:lang w:eastAsia="el-GR"/>
        </w:rPr>
        <w:br/>
        <w:t>Για την απόδειξη του κριτηρίου αυτού απαιτείται βεβαίωση από Ειδικό Κέντρο Εξωσωματικής Γονιμοποίησης δημόσιου ή ιδιωτικού.</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b/>
          <w:bCs/>
          <w:color w:val="252525"/>
          <w:sz w:val="24"/>
          <w:szCs w:val="24"/>
          <w:lang w:eastAsia="el-GR"/>
        </w:rPr>
        <w:t>6) Λοιποί λόγοι</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 xml:space="preserve">Οι σπουδές του εκπαιδευτικού (μεταπτυχιακές ή για απόκτηση άλλου τίτλου Πανεπιστημίου ή ΤΕΙ) σε σχολή που εδρεύει σε διαφορετική περιοχή από αυτήν όπου ανήκει οργανικά (μονάδες 2). Οι μονάδες αυτές χορηγούνται για το ΠΥΣΠΕ/ΠΥΣΔΕ στο οποίο βρίσκεται η σχολή όπου φοιτά ο </w:t>
      </w:r>
      <w:proofErr w:type="spellStart"/>
      <w:r w:rsidRPr="000161C0">
        <w:rPr>
          <w:rFonts w:ascii="Segoe UI" w:eastAsia="Times New Roman" w:hAnsi="Segoe UI" w:cs="Segoe UI"/>
          <w:color w:val="252525"/>
          <w:sz w:val="24"/>
          <w:szCs w:val="24"/>
          <w:lang w:eastAsia="el-GR"/>
        </w:rPr>
        <w:t>εκπ</w:t>
      </w:r>
      <w:proofErr w:type="spellEnd"/>
      <w:r w:rsidRPr="000161C0">
        <w:rPr>
          <w:rFonts w:ascii="Segoe UI" w:eastAsia="Times New Roman" w:hAnsi="Segoe UI" w:cs="Segoe UI"/>
          <w:color w:val="252525"/>
          <w:sz w:val="24"/>
          <w:szCs w:val="24"/>
          <w:lang w:eastAsia="el-GR"/>
        </w:rPr>
        <w:t>/</w:t>
      </w:r>
      <w:proofErr w:type="spellStart"/>
      <w:r w:rsidRPr="000161C0">
        <w:rPr>
          <w:rFonts w:ascii="Segoe UI" w:eastAsia="Times New Roman" w:hAnsi="Segoe UI" w:cs="Segoe UI"/>
          <w:color w:val="252525"/>
          <w:sz w:val="24"/>
          <w:szCs w:val="24"/>
          <w:lang w:eastAsia="el-GR"/>
        </w:rPr>
        <w:t>κός</w:t>
      </w:r>
      <w:proofErr w:type="spellEnd"/>
      <w:r w:rsidRPr="000161C0">
        <w:rPr>
          <w:rFonts w:ascii="Segoe UI" w:eastAsia="Times New Roman" w:hAnsi="Segoe UI" w:cs="Segoe UI"/>
          <w:color w:val="252525"/>
          <w:sz w:val="24"/>
          <w:szCs w:val="24"/>
          <w:lang w:eastAsia="el-GR"/>
        </w:rPr>
        <w:t xml:space="preserve"> κατά τον προβλεπόμενο χρόνο της φοίτησής του.</w:t>
      </w:r>
    </w:p>
    <w:p w:rsidR="000161C0" w:rsidRPr="000161C0" w:rsidRDefault="000161C0" w:rsidP="000161C0">
      <w:pPr>
        <w:shd w:val="clear" w:color="auto" w:fill="FFFFFF"/>
        <w:spacing w:after="100" w:afterAutospacing="1" w:line="240" w:lineRule="auto"/>
        <w:rPr>
          <w:rFonts w:ascii="Segoe UI" w:eastAsia="Times New Roman" w:hAnsi="Segoe UI" w:cs="Segoe UI"/>
          <w:color w:val="252525"/>
          <w:sz w:val="24"/>
          <w:szCs w:val="24"/>
          <w:lang w:eastAsia="el-GR"/>
        </w:rPr>
      </w:pPr>
      <w:r w:rsidRPr="000161C0">
        <w:rPr>
          <w:rFonts w:ascii="Segoe UI" w:eastAsia="Times New Roman" w:hAnsi="Segoe UI" w:cs="Segoe UI"/>
          <w:color w:val="252525"/>
          <w:sz w:val="24"/>
          <w:szCs w:val="24"/>
          <w:lang w:eastAsia="el-GR"/>
        </w:rPr>
        <w:t>ΕΠΙΣΗΜΑΝΣΗ ΙΙΙ:</w:t>
      </w:r>
      <w:r w:rsidRPr="000161C0">
        <w:rPr>
          <w:rFonts w:ascii="Segoe UI" w:eastAsia="Times New Roman" w:hAnsi="Segoe UI" w:cs="Segoe UI"/>
          <w:color w:val="252525"/>
          <w:sz w:val="24"/>
          <w:szCs w:val="24"/>
          <w:lang w:eastAsia="el-GR"/>
        </w:rPr>
        <w:br/>
        <w:t>Τα ΠΥΣΠΕ/ΠΥΣΔΕ Αττικής και Θεσσαλονίκης αντιμετωπίζονται ενιαία.</w:t>
      </w:r>
      <w:r w:rsidRPr="000161C0">
        <w:rPr>
          <w:rFonts w:ascii="Segoe UI" w:eastAsia="Times New Roman" w:hAnsi="Segoe UI" w:cs="Segoe UI"/>
          <w:b/>
          <w:bCs/>
          <w:color w:val="252525"/>
          <w:sz w:val="24"/>
          <w:szCs w:val="24"/>
          <w:lang w:eastAsia="el-GR"/>
        </w:rPr>
        <w:t> Για σπουδές στο Ελληνικό Ανοικτό Πανεπιστήμιο (Ε.Α.Π.) και για απόκτηση διδακτορικού τίτλου δεν χορηγούνται οι εν λόγω μονάδες.</w:t>
      </w:r>
    </w:p>
    <w:p w:rsidR="009520D3" w:rsidRDefault="009520D3">
      <w:bookmarkStart w:id="0" w:name="_GoBack"/>
      <w:bookmarkEnd w:id="0"/>
    </w:p>
    <w:sectPr w:rsidR="00952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9714B"/>
    <w:multiLevelType w:val="multilevel"/>
    <w:tmpl w:val="277AB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C0"/>
    <w:rsid w:val="000161C0"/>
    <w:rsid w:val="009520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6C0FD-3530-4465-9686-19CE2B39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0161C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0161C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161C0"/>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0161C0"/>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0161C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16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6056</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2021-07-01T08:32:00Z</dcterms:created>
  <dcterms:modified xsi:type="dcterms:W3CDTF">2021-07-01T08:33:00Z</dcterms:modified>
</cp:coreProperties>
</file>